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0147C" w14:textId="3DAF28E1" w:rsidR="002C4A72" w:rsidRDefault="00322ABB" w:rsidP="002C4A72">
      <w:pPr>
        <w:spacing w:line="360" w:lineRule="auto"/>
        <w:ind w:firstLine="709"/>
        <w:jc w:val="both"/>
        <w:rPr>
          <w:lang w:val="en-US"/>
        </w:rPr>
      </w:pPr>
      <w:bookmarkStart w:id="0" w:name="_GoBack"/>
      <w:bookmarkEnd w:id="0"/>
      <w:r>
        <w:rPr>
          <w:bCs/>
        </w:rPr>
        <w:t xml:space="preserve">Создание </w:t>
      </w:r>
      <w:r w:rsidR="002C4A72">
        <w:rPr>
          <w:lang w:val="en-US"/>
        </w:rPr>
        <w:t>ИОЛ, призванной восс</w:t>
      </w:r>
      <w:r>
        <w:rPr>
          <w:lang w:val="en-US"/>
        </w:rPr>
        <w:t>тановить утраченную аккомодацию, являе</w:t>
      </w:r>
      <w:r w:rsidR="001D29FB">
        <w:rPr>
          <w:lang w:val="en-US"/>
        </w:rPr>
        <w:t xml:space="preserve">тся </w:t>
      </w:r>
      <w:r w:rsidR="00C323B0">
        <w:rPr>
          <w:lang w:val="en-US"/>
        </w:rPr>
        <w:t xml:space="preserve">не только </w:t>
      </w:r>
      <w:r w:rsidR="001D29FB">
        <w:rPr>
          <w:lang w:val="en-US"/>
        </w:rPr>
        <w:t xml:space="preserve">одной из наиболее </w:t>
      </w:r>
      <w:r w:rsidR="00C323B0">
        <w:rPr>
          <w:lang w:val="en-US"/>
        </w:rPr>
        <w:t xml:space="preserve">актуальных, но и </w:t>
      </w:r>
      <w:r w:rsidR="001D29FB">
        <w:rPr>
          <w:lang w:val="en-US"/>
        </w:rPr>
        <w:t>интригующих</w:t>
      </w:r>
      <w:r>
        <w:rPr>
          <w:lang w:val="en-US"/>
        </w:rPr>
        <w:t xml:space="preserve"> п</w:t>
      </w:r>
      <w:r w:rsidR="001D29FB">
        <w:rPr>
          <w:lang w:val="en-US"/>
        </w:rPr>
        <w:t>роблем современной офтальмохирургии</w:t>
      </w:r>
      <w:r>
        <w:rPr>
          <w:lang w:val="en-US"/>
        </w:rPr>
        <w:t>.</w:t>
      </w:r>
    </w:p>
    <w:p w14:paraId="1F164066" w14:textId="783B1B9F" w:rsidR="00630E8C" w:rsidRDefault="009334A7" w:rsidP="001921BF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 w:rsidRPr="009334A7">
        <w:rPr>
          <w:bCs/>
        </w:rPr>
        <w:t xml:space="preserve">В настоящее время </w:t>
      </w:r>
      <w:r w:rsidR="008B5683" w:rsidRPr="009334A7">
        <w:rPr>
          <w:bCs/>
        </w:rPr>
        <w:t>единственным реально работающим механизмом дост</w:t>
      </w:r>
      <w:r w:rsidR="008B5683" w:rsidRPr="009334A7">
        <w:rPr>
          <w:bCs/>
        </w:rPr>
        <w:t>и</w:t>
      </w:r>
      <w:r w:rsidR="008B5683" w:rsidRPr="009334A7">
        <w:rPr>
          <w:bCs/>
        </w:rPr>
        <w:t xml:space="preserve">жения ясного </w:t>
      </w:r>
      <w:r w:rsidR="00322ABB">
        <w:rPr>
          <w:bCs/>
        </w:rPr>
        <w:t>видения на различных дистанциях</w:t>
      </w:r>
      <w:r w:rsidR="008B5683" w:rsidRPr="009334A7">
        <w:rPr>
          <w:bCs/>
        </w:rPr>
        <w:t xml:space="preserve"> является </w:t>
      </w:r>
      <w:r w:rsidRPr="009334A7">
        <w:rPr>
          <w:bCs/>
        </w:rPr>
        <w:t xml:space="preserve">псевдоаккомодация на основе </w:t>
      </w:r>
      <w:r w:rsidR="00322ABB">
        <w:rPr>
          <w:bCs/>
        </w:rPr>
        <w:t xml:space="preserve">использования </w:t>
      </w:r>
      <w:r w:rsidRPr="009334A7">
        <w:rPr>
          <w:bCs/>
        </w:rPr>
        <w:t xml:space="preserve">мультифокальных линз. </w:t>
      </w:r>
      <w:r w:rsidR="00322ABB">
        <w:rPr>
          <w:bCs/>
        </w:rPr>
        <w:t>Компания «Алкон» создала целую линейку подобных продукт</w:t>
      </w:r>
      <w:r w:rsidR="001921BF">
        <w:rPr>
          <w:bCs/>
        </w:rPr>
        <w:t xml:space="preserve">ов, в которых был реализован </w:t>
      </w:r>
      <w:r w:rsidR="00322ABB">
        <w:rPr>
          <w:bCs/>
        </w:rPr>
        <w:t>принцип аподизации</w:t>
      </w:r>
      <w:r w:rsidR="001921BF">
        <w:rPr>
          <w:bCs/>
        </w:rPr>
        <w:t xml:space="preserve">. </w:t>
      </w:r>
      <w:r w:rsidR="001921BF" w:rsidRPr="001921BF">
        <w:rPr>
          <w:bCs/>
        </w:rPr>
        <w:t>Н</w:t>
      </w:r>
      <w:r w:rsidR="001921BF" w:rsidRPr="001921BF">
        <w:rPr>
          <w:bCs/>
        </w:rPr>
        <w:t>е</w:t>
      </w:r>
      <w:r w:rsidR="001921BF" w:rsidRPr="001921BF">
        <w:rPr>
          <w:bCs/>
        </w:rPr>
        <w:t>достаточно высокое зрение на промежуточных (60 см) расстояниях после импла</w:t>
      </w:r>
      <w:r w:rsidR="001921BF" w:rsidRPr="001921BF">
        <w:rPr>
          <w:bCs/>
        </w:rPr>
        <w:t>н</w:t>
      </w:r>
      <w:r w:rsidR="001921BF" w:rsidRPr="001921BF">
        <w:rPr>
          <w:bCs/>
        </w:rPr>
        <w:t>тации ИОЛ Рестор с аддидацией 4 Д и, в  меньшей степени</w:t>
      </w:r>
      <w:r w:rsidR="00780729">
        <w:rPr>
          <w:bCs/>
        </w:rPr>
        <w:t>,</w:t>
      </w:r>
      <w:r w:rsidR="001921BF" w:rsidRPr="001921BF">
        <w:rPr>
          <w:bCs/>
        </w:rPr>
        <w:t xml:space="preserve"> 3 </w:t>
      </w:r>
      <w:r w:rsidR="001921BF">
        <w:rPr>
          <w:bCs/>
        </w:rPr>
        <w:t xml:space="preserve">Д </w:t>
      </w:r>
      <w:r w:rsidR="001921BF" w:rsidRPr="001921BF">
        <w:rPr>
          <w:bCs/>
        </w:rPr>
        <w:t>послужили толчком для дальнейшего</w:t>
      </w:r>
      <w:r w:rsidR="001921BF" w:rsidRPr="001921BF">
        <w:rPr>
          <w:bCs/>
          <w:lang w:val="en-US"/>
        </w:rPr>
        <w:t xml:space="preserve"> </w:t>
      </w:r>
      <w:r w:rsidR="001921BF">
        <w:rPr>
          <w:bCs/>
        </w:rPr>
        <w:t>расширения</w:t>
      </w:r>
      <w:r w:rsidR="00780729">
        <w:rPr>
          <w:bCs/>
        </w:rPr>
        <w:t xml:space="preserve"> модельного ряда псевдоаккомодирующих</w:t>
      </w:r>
      <w:r w:rsidR="001921BF" w:rsidRPr="001921BF">
        <w:rPr>
          <w:bCs/>
        </w:rPr>
        <w:t xml:space="preserve"> ИОЛ. </w:t>
      </w:r>
      <w:r w:rsidR="001921BF">
        <w:rPr>
          <w:bCs/>
        </w:rPr>
        <w:t>Вне</w:t>
      </w:r>
      <w:r w:rsidR="001921BF">
        <w:rPr>
          <w:bCs/>
        </w:rPr>
        <w:t>д</w:t>
      </w:r>
      <w:r w:rsidR="001921BF">
        <w:rPr>
          <w:bCs/>
        </w:rPr>
        <w:t xml:space="preserve">рение </w:t>
      </w:r>
      <w:r w:rsidR="00780729">
        <w:rPr>
          <w:bCs/>
        </w:rPr>
        <w:t xml:space="preserve">в повседневную практику </w:t>
      </w:r>
      <w:r w:rsidR="001921BF">
        <w:rPr>
          <w:bCs/>
        </w:rPr>
        <w:t xml:space="preserve">ИОЛ с аддидацией </w:t>
      </w:r>
      <w:r w:rsidR="001921BF" w:rsidRPr="001921BF">
        <w:rPr>
          <w:bCs/>
        </w:rPr>
        <w:t>2,5 Д</w:t>
      </w:r>
      <w:r w:rsidR="001921BF">
        <w:rPr>
          <w:bCs/>
        </w:rPr>
        <w:t xml:space="preserve"> позволило реализовать принцип двустор</w:t>
      </w:r>
      <w:r w:rsidR="00630E8C">
        <w:rPr>
          <w:bCs/>
        </w:rPr>
        <w:t>онней асимметричной имплантации, требующей</w:t>
      </w:r>
      <w:r w:rsidR="00C323B0">
        <w:rPr>
          <w:bCs/>
        </w:rPr>
        <w:t xml:space="preserve">, однако, </w:t>
      </w:r>
      <w:r w:rsidR="00780729">
        <w:rPr>
          <w:bCs/>
        </w:rPr>
        <w:t xml:space="preserve"> </w:t>
      </w:r>
      <w:r w:rsidR="00630E8C">
        <w:rPr>
          <w:bCs/>
        </w:rPr>
        <w:t>опред</w:t>
      </w:r>
      <w:r w:rsidR="00630E8C">
        <w:rPr>
          <w:bCs/>
        </w:rPr>
        <w:t>е</w:t>
      </w:r>
      <w:r w:rsidR="00630E8C">
        <w:rPr>
          <w:bCs/>
        </w:rPr>
        <w:t>ления доминантного и недоминантного глаза</w:t>
      </w:r>
      <w:r w:rsidR="00C323B0">
        <w:rPr>
          <w:bCs/>
        </w:rPr>
        <w:t>, что усложняет задачу катарактальн</w:t>
      </w:r>
      <w:r w:rsidR="00C323B0">
        <w:rPr>
          <w:bCs/>
        </w:rPr>
        <w:t>о</w:t>
      </w:r>
      <w:r w:rsidR="00C323B0">
        <w:rPr>
          <w:bCs/>
        </w:rPr>
        <w:t>го хирурга</w:t>
      </w:r>
      <w:r w:rsidR="00630E8C">
        <w:rPr>
          <w:bCs/>
        </w:rPr>
        <w:t xml:space="preserve">. </w:t>
      </w:r>
    </w:p>
    <w:p w14:paraId="3AF1CB96" w14:textId="314AF961" w:rsidR="001D29FB" w:rsidRDefault="00C323B0" w:rsidP="00861791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Несмотря на все усилия</w:t>
      </w:r>
      <w:r w:rsidR="00630E8C">
        <w:rPr>
          <w:bCs/>
        </w:rPr>
        <w:t>, проблему обеспечения четкого зрения на промеж</w:t>
      </w:r>
      <w:r w:rsidR="00630E8C">
        <w:rPr>
          <w:bCs/>
        </w:rPr>
        <w:t>у</w:t>
      </w:r>
      <w:r w:rsidR="00630E8C">
        <w:rPr>
          <w:bCs/>
        </w:rPr>
        <w:t>точных расстояниях решить не удавалось</w:t>
      </w:r>
      <w:r w:rsidR="00780729">
        <w:rPr>
          <w:bCs/>
        </w:rPr>
        <w:t>, в связи с чем была разработана оптич</w:t>
      </w:r>
      <w:r w:rsidR="00780729">
        <w:rPr>
          <w:bCs/>
        </w:rPr>
        <w:t>е</w:t>
      </w:r>
      <w:r w:rsidR="00780729">
        <w:rPr>
          <w:bCs/>
        </w:rPr>
        <w:t xml:space="preserve">ская технология </w:t>
      </w:r>
      <w:r w:rsidR="00780729">
        <w:rPr>
          <w:bCs/>
          <w:lang w:val="en-US"/>
        </w:rPr>
        <w:t>Enlighten</w:t>
      </w:r>
      <w:r w:rsidR="00375658">
        <w:rPr>
          <w:bCs/>
        </w:rPr>
        <w:t>, выражением которой стало формирование трехступенч</w:t>
      </w:r>
      <w:r w:rsidR="00375658">
        <w:rPr>
          <w:bCs/>
        </w:rPr>
        <w:t>а</w:t>
      </w:r>
      <w:r w:rsidR="00375658">
        <w:rPr>
          <w:bCs/>
        </w:rPr>
        <w:t>той оптической системы вместо предшествовавших одно- и двухступенча</w:t>
      </w:r>
      <w:r w:rsidR="00861791">
        <w:rPr>
          <w:bCs/>
        </w:rPr>
        <w:t>тых</w:t>
      </w:r>
      <w:r w:rsidR="008602F5">
        <w:rPr>
          <w:bCs/>
        </w:rPr>
        <w:t xml:space="preserve">. </w:t>
      </w:r>
    </w:p>
    <w:p w14:paraId="26875B86" w14:textId="718F1CE4" w:rsidR="001D29FB" w:rsidRPr="001D29FB" w:rsidRDefault="001D29FB" w:rsidP="001D29FB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 w:rsidRPr="001D29FB">
        <w:rPr>
          <w:bCs/>
        </w:rPr>
        <w:t>Первое</w:t>
      </w:r>
      <w:r w:rsidR="00C323B0">
        <w:rPr>
          <w:bCs/>
        </w:rPr>
        <w:t xml:space="preserve"> бифокальное поколение ИОЛ имели</w:t>
      </w:r>
      <w:r w:rsidRPr="001D29FB">
        <w:rPr>
          <w:bCs/>
        </w:rPr>
        <w:t xml:space="preserve"> одну высоту ступеней, одну ф</w:t>
      </w:r>
      <w:r w:rsidRPr="001D29FB">
        <w:rPr>
          <w:bCs/>
        </w:rPr>
        <w:t>о</w:t>
      </w:r>
      <w:r w:rsidRPr="001D29FB">
        <w:rPr>
          <w:bCs/>
        </w:rPr>
        <w:t>кусную т</w:t>
      </w:r>
      <w:r w:rsidR="00C323B0">
        <w:rPr>
          <w:bCs/>
        </w:rPr>
        <w:t>очку, в связи с чем обеспечивали</w:t>
      </w:r>
      <w:r w:rsidRPr="001D29FB">
        <w:rPr>
          <w:bCs/>
        </w:rPr>
        <w:t xml:space="preserve"> хорошее зрение вдаль и близи, без четкого фокуса на средних дистанциях.</w:t>
      </w:r>
    </w:p>
    <w:p w14:paraId="59C7B463" w14:textId="22C09216" w:rsidR="00C323B0" w:rsidRPr="00C323B0" w:rsidRDefault="001D29FB" w:rsidP="00C323B0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 w:rsidRPr="001D29FB">
        <w:rPr>
          <w:bCs/>
        </w:rPr>
        <w:t>Второе бифокальное поколение ИОЛ имеет 2 выс</w:t>
      </w:r>
      <w:r w:rsidR="00C323B0">
        <w:rPr>
          <w:bCs/>
        </w:rPr>
        <w:t>оты ступеней, 2 фокусные точки и, соответс</w:t>
      </w:r>
      <w:r w:rsidR="00572B62">
        <w:rPr>
          <w:bCs/>
        </w:rPr>
        <w:t>т</w:t>
      </w:r>
      <w:r w:rsidR="00C323B0">
        <w:rPr>
          <w:bCs/>
        </w:rPr>
        <w:t>венно, обеспечивает дистантное зрение (б</w:t>
      </w:r>
      <w:r w:rsidRPr="001D29FB">
        <w:rPr>
          <w:bCs/>
        </w:rPr>
        <w:t>есконеч</w:t>
      </w:r>
      <w:r w:rsidR="00C323B0">
        <w:rPr>
          <w:bCs/>
        </w:rPr>
        <w:t xml:space="preserve">ность), среднее (на </w:t>
      </w:r>
      <w:r w:rsidRPr="001D29FB">
        <w:rPr>
          <w:bCs/>
        </w:rPr>
        <w:t>80 см</w:t>
      </w:r>
      <w:r w:rsidR="00C323B0">
        <w:rPr>
          <w:bCs/>
        </w:rPr>
        <w:t>) и ближнее (</w:t>
      </w:r>
      <w:r w:rsidRPr="001D29FB">
        <w:rPr>
          <w:bCs/>
        </w:rPr>
        <w:t>на 40 см)</w:t>
      </w:r>
      <w:r w:rsidR="00572B62">
        <w:rPr>
          <w:bCs/>
        </w:rPr>
        <w:t>.</w:t>
      </w:r>
      <w:r w:rsidR="00524B09">
        <w:rPr>
          <w:bCs/>
        </w:rPr>
        <w:t xml:space="preserve"> Этот тип ИОЛ делит световой поток в пропорции 60% для дальнего фокуса, 40% - для ближнего фокуса, а</w:t>
      </w:r>
      <w:r w:rsidR="00321345">
        <w:rPr>
          <w:bCs/>
        </w:rPr>
        <w:t xml:space="preserve"> на промежуточный, как ст</w:t>
      </w:r>
      <w:r w:rsidR="00321345">
        <w:rPr>
          <w:bCs/>
        </w:rPr>
        <w:t>а</w:t>
      </w:r>
      <w:r w:rsidR="00321345">
        <w:rPr>
          <w:bCs/>
        </w:rPr>
        <w:t>новится очевидно</w:t>
      </w:r>
      <w:r w:rsidR="00524B09">
        <w:rPr>
          <w:bCs/>
        </w:rPr>
        <w:t>, ничего не остается.</w:t>
      </w:r>
    </w:p>
    <w:p w14:paraId="31CEF38E" w14:textId="63F18010" w:rsidR="001D29FB" w:rsidRPr="001D29FB" w:rsidRDefault="00C323B0" w:rsidP="00572B62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 w:rsidRPr="00C323B0">
        <w:rPr>
          <w:bCs/>
        </w:rPr>
        <w:t>Трифокальны</w:t>
      </w:r>
      <w:r w:rsidR="00572B62">
        <w:rPr>
          <w:bCs/>
        </w:rPr>
        <w:t>е ИОЛ, реализующие оптическую технологию</w:t>
      </w:r>
      <w:r w:rsidRPr="00C323B0">
        <w:rPr>
          <w:bCs/>
        </w:rPr>
        <w:t xml:space="preserve"> </w:t>
      </w:r>
      <w:r w:rsidRPr="00C323B0">
        <w:rPr>
          <w:bCs/>
          <w:lang w:val="en-US"/>
        </w:rPr>
        <w:t>ENLIGHTEN</w:t>
      </w:r>
      <w:r w:rsidR="009C0464">
        <w:rPr>
          <w:bCs/>
        </w:rPr>
        <w:t>: т</w:t>
      </w:r>
      <w:r w:rsidRPr="00C323B0">
        <w:rPr>
          <w:bCs/>
        </w:rPr>
        <w:t>ри ступени высо</w:t>
      </w:r>
      <w:r w:rsidR="009C0464">
        <w:rPr>
          <w:bCs/>
        </w:rPr>
        <w:t xml:space="preserve">ты создают </w:t>
      </w:r>
      <w:r w:rsidRPr="00C323B0">
        <w:rPr>
          <w:bCs/>
        </w:rPr>
        <w:t xml:space="preserve">три </w:t>
      </w:r>
      <w:r w:rsidR="009C0464">
        <w:rPr>
          <w:bCs/>
        </w:rPr>
        <w:t>оптические добавки (</w:t>
      </w:r>
      <w:r w:rsidRPr="00C323B0">
        <w:rPr>
          <w:bCs/>
        </w:rPr>
        <w:t>аддидации</w:t>
      </w:r>
      <w:r w:rsidR="009C0464">
        <w:rPr>
          <w:bCs/>
        </w:rPr>
        <w:t>)</w:t>
      </w:r>
      <w:r w:rsidRPr="00C323B0">
        <w:rPr>
          <w:bCs/>
        </w:rPr>
        <w:t xml:space="preserve"> / три фокусных то</w:t>
      </w:r>
      <w:r w:rsidRPr="00C323B0">
        <w:rPr>
          <w:bCs/>
        </w:rPr>
        <w:t>ч</w:t>
      </w:r>
      <w:r w:rsidRPr="00C323B0">
        <w:rPr>
          <w:bCs/>
        </w:rPr>
        <w:t>ки (плюс фокус возврата для усиле</w:t>
      </w:r>
      <w:r w:rsidR="00572B62">
        <w:rPr>
          <w:bCs/>
        </w:rPr>
        <w:t xml:space="preserve">ния зрения вдаль): </w:t>
      </w:r>
      <w:r w:rsidR="0072671C">
        <w:rPr>
          <w:bCs/>
        </w:rPr>
        <w:t>бесконечность, расши</w:t>
      </w:r>
      <w:r w:rsidRPr="00C323B0">
        <w:rPr>
          <w:bCs/>
        </w:rPr>
        <w:t>ренное среднее на 120 см, основ</w:t>
      </w:r>
      <w:r w:rsidR="00524B09">
        <w:rPr>
          <w:bCs/>
        </w:rPr>
        <w:t>ное</w:t>
      </w:r>
      <w:r w:rsidRPr="00C323B0">
        <w:rPr>
          <w:bCs/>
        </w:rPr>
        <w:t xml:space="preserve"> сре</w:t>
      </w:r>
      <w:r w:rsidR="00524B09">
        <w:rPr>
          <w:bCs/>
        </w:rPr>
        <w:t>днее на 60 см и ближнее</w:t>
      </w:r>
      <w:r w:rsidR="00572B62">
        <w:rPr>
          <w:bCs/>
        </w:rPr>
        <w:t xml:space="preserve"> на 40 см.</w:t>
      </w:r>
    </w:p>
    <w:p w14:paraId="0BCA4422" w14:textId="530F4049" w:rsidR="00861791" w:rsidRDefault="008602F5" w:rsidP="001D29FB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Три высоты и ширины ступенек распределяют световой поток в пропорции 50</w:t>
      </w:r>
      <w:r w:rsidR="00416437">
        <w:rPr>
          <w:bCs/>
        </w:rPr>
        <w:t>% для дали и по 25</w:t>
      </w:r>
      <w:r>
        <w:rPr>
          <w:bCs/>
        </w:rPr>
        <w:t xml:space="preserve">% </w:t>
      </w:r>
      <w:r w:rsidR="00416437">
        <w:rPr>
          <w:bCs/>
        </w:rPr>
        <w:t>для ближнего и среднего расстояний</w:t>
      </w:r>
      <w:r w:rsidR="00321345">
        <w:rPr>
          <w:bCs/>
        </w:rPr>
        <w:t>,</w:t>
      </w:r>
      <w:r w:rsidR="00416437">
        <w:rPr>
          <w:bCs/>
        </w:rPr>
        <w:t xml:space="preserve"> </w:t>
      </w:r>
      <w:r>
        <w:rPr>
          <w:bCs/>
        </w:rPr>
        <w:t>независимо от уровня освещенности, то есть, ди</w:t>
      </w:r>
      <w:r w:rsidR="00321345">
        <w:rPr>
          <w:bCs/>
        </w:rPr>
        <w:t>а</w:t>
      </w:r>
      <w:r>
        <w:rPr>
          <w:bCs/>
        </w:rPr>
        <w:t xml:space="preserve">метра зрачка. </w:t>
      </w:r>
      <w:r w:rsidR="00524B09">
        <w:rPr>
          <w:bCs/>
        </w:rPr>
        <w:t xml:space="preserve">Обращаю Ваше внимание, что Паноптикс перераспределяет падающий на сетчатку световой поток в пропорции 50 – 25 – 25%, </w:t>
      </w:r>
      <w:r w:rsidR="00524B09">
        <w:rPr>
          <w:bCs/>
        </w:rPr>
        <w:lastRenderedPageBreak/>
        <w:t>то есть, качество зрения на промежуточных расстояниях существенно повышается по сравне</w:t>
      </w:r>
      <w:r w:rsidR="00321345">
        <w:rPr>
          <w:bCs/>
        </w:rPr>
        <w:t>н</w:t>
      </w:r>
      <w:r w:rsidR="00524B09">
        <w:rPr>
          <w:bCs/>
        </w:rPr>
        <w:t>ию с Рестор 3,0Д, НО!!! За счет перераспределения света, в первую оч</w:t>
      </w:r>
      <w:r w:rsidR="00524B09">
        <w:rPr>
          <w:bCs/>
        </w:rPr>
        <w:t>е</w:t>
      </w:r>
      <w:r w:rsidR="00524B09">
        <w:rPr>
          <w:bCs/>
        </w:rPr>
        <w:t>редь, ближнего фокуса!!! Таким образом, Паноптикс может даль худшее по сравн</w:t>
      </w:r>
      <w:r w:rsidR="00524B09">
        <w:rPr>
          <w:bCs/>
        </w:rPr>
        <w:t>е</w:t>
      </w:r>
      <w:r w:rsidR="00524B09">
        <w:rPr>
          <w:bCs/>
        </w:rPr>
        <w:t>нию с Рестор 3,0</w:t>
      </w:r>
      <w:r w:rsidR="001E4B8C">
        <w:rPr>
          <w:bCs/>
        </w:rPr>
        <w:t xml:space="preserve"> Д зрение на ближнем расстоянии.</w:t>
      </w:r>
    </w:p>
    <w:p w14:paraId="2F0D74CA" w14:textId="327DEA9F" w:rsidR="001E4B8C" w:rsidRPr="001E4B8C" w:rsidRDefault="00375658" w:rsidP="001E4B8C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Технологию </w:t>
      </w:r>
      <w:r>
        <w:rPr>
          <w:bCs/>
          <w:lang w:val="en-US"/>
        </w:rPr>
        <w:t>Enlighten</w:t>
      </w:r>
      <w:r>
        <w:rPr>
          <w:bCs/>
        </w:rPr>
        <w:t xml:space="preserve"> выгодно отличает высокая </w:t>
      </w:r>
      <w:r w:rsidR="00861791">
        <w:rPr>
          <w:bCs/>
        </w:rPr>
        <w:t>(</w:t>
      </w:r>
      <w:r>
        <w:rPr>
          <w:bCs/>
        </w:rPr>
        <w:t>88%</w:t>
      </w:r>
      <w:r w:rsidR="00861791">
        <w:rPr>
          <w:bCs/>
        </w:rPr>
        <w:t>)</w:t>
      </w:r>
      <w:r>
        <w:rPr>
          <w:bCs/>
        </w:rPr>
        <w:t xml:space="preserve"> доля света, достиг</w:t>
      </w:r>
      <w:r>
        <w:rPr>
          <w:bCs/>
        </w:rPr>
        <w:t>а</w:t>
      </w:r>
      <w:r>
        <w:rPr>
          <w:bCs/>
        </w:rPr>
        <w:t>ющего сетчатки, что на сегодняшний момент является лучшим мировым показат</w:t>
      </w:r>
      <w:r>
        <w:rPr>
          <w:bCs/>
        </w:rPr>
        <w:t>е</w:t>
      </w:r>
      <w:r>
        <w:rPr>
          <w:bCs/>
        </w:rPr>
        <w:t>лем. Увеличение светопроведения достигнуто благодаря отказу от аподизации ли</w:t>
      </w:r>
      <w:r>
        <w:rPr>
          <w:bCs/>
        </w:rPr>
        <w:t>н</w:t>
      </w:r>
      <w:r w:rsidR="001E4E5A">
        <w:rPr>
          <w:bCs/>
        </w:rPr>
        <w:t>зы, порождавшей</w:t>
      </w:r>
      <w:r w:rsidR="001E4B8C">
        <w:rPr>
          <w:bCs/>
        </w:rPr>
        <w:t xml:space="preserve"> з</w:t>
      </w:r>
      <w:r w:rsidR="001E4B8C" w:rsidRPr="001E4B8C">
        <w:rPr>
          <w:bCs/>
        </w:rPr>
        <w:t xml:space="preserve">ависимость </w:t>
      </w:r>
      <w:r w:rsidR="001E4E5A">
        <w:rPr>
          <w:bCs/>
        </w:rPr>
        <w:t xml:space="preserve">ОЗ </w:t>
      </w:r>
      <w:r w:rsidR="001E4B8C" w:rsidRPr="001E4B8C">
        <w:rPr>
          <w:bCs/>
        </w:rPr>
        <w:t>от диаметра зрачка</w:t>
      </w:r>
      <w:r w:rsidR="001E4B8C">
        <w:rPr>
          <w:bCs/>
        </w:rPr>
        <w:t xml:space="preserve"> </w:t>
      </w:r>
      <w:r w:rsidR="001E4B8C" w:rsidRPr="001E4B8C">
        <w:rPr>
          <w:bCs/>
        </w:rPr>
        <w:t>и, соответс</w:t>
      </w:r>
      <w:r w:rsidR="001E4B8C">
        <w:rPr>
          <w:bCs/>
        </w:rPr>
        <w:t>тв</w:t>
      </w:r>
      <w:r w:rsidR="001E4B8C" w:rsidRPr="001E4B8C">
        <w:rPr>
          <w:bCs/>
        </w:rPr>
        <w:t>ен</w:t>
      </w:r>
      <w:r w:rsidR="001E4B8C">
        <w:rPr>
          <w:bCs/>
        </w:rPr>
        <w:t xml:space="preserve">но, </w:t>
      </w:r>
      <w:r w:rsidR="001E4B8C" w:rsidRPr="001E4B8C">
        <w:rPr>
          <w:bCs/>
        </w:rPr>
        <w:t>уров</w:t>
      </w:r>
      <w:r w:rsidR="001E4B8C">
        <w:rPr>
          <w:bCs/>
        </w:rPr>
        <w:t xml:space="preserve">ня освещенности, </w:t>
      </w:r>
      <w:r w:rsidR="001E4E5A">
        <w:rPr>
          <w:bCs/>
        </w:rPr>
        <w:t xml:space="preserve">а также </w:t>
      </w:r>
      <w:r w:rsidR="001E4B8C">
        <w:rPr>
          <w:bCs/>
        </w:rPr>
        <w:t>с</w:t>
      </w:r>
      <w:r w:rsidR="001E4B8C" w:rsidRPr="001E4B8C">
        <w:rPr>
          <w:bCs/>
        </w:rPr>
        <w:t>нижение сумеречной контрастной чувствительности</w:t>
      </w:r>
      <w:r w:rsidR="001E4B8C">
        <w:rPr>
          <w:bCs/>
        </w:rPr>
        <w:t xml:space="preserve">. Как итог - </w:t>
      </w:r>
      <w:r w:rsidR="001E4B8C" w:rsidRPr="001E4B8C">
        <w:rPr>
          <w:bCs/>
        </w:rPr>
        <w:t>недостаточная удовлетворенность пациентов качеством зрени</w:t>
      </w:r>
      <w:r w:rsidR="001E4B8C">
        <w:rPr>
          <w:bCs/>
        </w:rPr>
        <w:t>я</w:t>
      </w:r>
      <w:r w:rsidR="001E4B8C" w:rsidRPr="001E4B8C">
        <w:rPr>
          <w:bCs/>
        </w:rPr>
        <w:t>.</w:t>
      </w:r>
    </w:p>
    <w:p w14:paraId="7F6F2F4C" w14:textId="46C87C6F" w:rsidR="00A90642" w:rsidRDefault="00375658" w:rsidP="00416437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Однако </w:t>
      </w:r>
      <w:r w:rsidR="00BD2083">
        <w:rPr>
          <w:bCs/>
        </w:rPr>
        <w:t xml:space="preserve">создание трифокальной оптики </w:t>
      </w:r>
      <w:r>
        <w:rPr>
          <w:bCs/>
        </w:rPr>
        <w:t>обусловил</w:t>
      </w:r>
      <w:r w:rsidR="00861791">
        <w:rPr>
          <w:bCs/>
        </w:rPr>
        <w:t>о</w:t>
      </w:r>
      <w:r>
        <w:rPr>
          <w:bCs/>
        </w:rPr>
        <w:t xml:space="preserve"> </w:t>
      </w:r>
      <w:r w:rsidR="00BD2083">
        <w:rPr>
          <w:bCs/>
        </w:rPr>
        <w:t xml:space="preserve">неизбежное </w:t>
      </w:r>
      <w:r>
        <w:rPr>
          <w:bCs/>
        </w:rPr>
        <w:t xml:space="preserve">возрастание </w:t>
      </w:r>
      <w:r w:rsidR="00861791">
        <w:rPr>
          <w:bCs/>
        </w:rPr>
        <w:t>частоты и выраженности</w:t>
      </w:r>
      <w:r>
        <w:rPr>
          <w:bCs/>
        </w:rPr>
        <w:t xml:space="preserve"> дисфотопсий артифакичного глаза, </w:t>
      </w:r>
      <w:r w:rsidR="00861791">
        <w:rPr>
          <w:bCs/>
        </w:rPr>
        <w:t>о чем надо обязател</w:t>
      </w:r>
      <w:r w:rsidR="00861791">
        <w:rPr>
          <w:bCs/>
        </w:rPr>
        <w:t>ь</w:t>
      </w:r>
      <w:r w:rsidR="00861791">
        <w:rPr>
          <w:bCs/>
        </w:rPr>
        <w:t>но предупре</w:t>
      </w:r>
      <w:r w:rsidR="00416437">
        <w:rPr>
          <w:bCs/>
        </w:rPr>
        <w:t>ждать пациентов.</w:t>
      </w:r>
    </w:p>
    <w:p w14:paraId="1DB5DDED" w14:textId="32872D85" w:rsidR="00416437" w:rsidRDefault="00416437" w:rsidP="00416437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Изменение констр</w:t>
      </w:r>
      <w:r w:rsidR="00BD2083">
        <w:rPr>
          <w:bCs/>
        </w:rPr>
        <w:t xml:space="preserve">укции линзы привело не только к повышению остроты </w:t>
      </w:r>
      <w:r>
        <w:rPr>
          <w:bCs/>
        </w:rPr>
        <w:t xml:space="preserve">зрения на </w:t>
      </w:r>
      <w:r w:rsidR="008606BF">
        <w:rPr>
          <w:bCs/>
        </w:rPr>
        <w:t xml:space="preserve">средних </w:t>
      </w:r>
      <w:r>
        <w:rPr>
          <w:bCs/>
        </w:rPr>
        <w:t>расстояниях</w:t>
      </w:r>
      <w:r w:rsidR="00BD2083">
        <w:rPr>
          <w:bCs/>
        </w:rPr>
        <w:t>, но и к приближению промежуточного фокуса</w:t>
      </w:r>
      <w:r>
        <w:rPr>
          <w:bCs/>
        </w:rPr>
        <w:t>. Сре</w:t>
      </w:r>
      <w:r>
        <w:rPr>
          <w:bCs/>
        </w:rPr>
        <w:t>д</w:t>
      </w:r>
      <w:r>
        <w:rPr>
          <w:bCs/>
        </w:rPr>
        <w:t xml:space="preserve">няя фокусная точка </w:t>
      </w:r>
      <w:r w:rsidR="008606BF">
        <w:rPr>
          <w:bCs/>
        </w:rPr>
        <w:t xml:space="preserve">сместилась </w:t>
      </w:r>
      <w:r>
        <w:rPr>
          <w:bCs/>
        </w:rPr>
        <w:t>с дистанции 80 см на гораздо более удобную для п</w:t>
      </w:r>
      <w:r>
        <w:rPr>
          <w:bCs/>
        </w:rPr>
        <w:t>о</w:t>
      </w:r>
      <w:r w:rsidR="00321345">
        <w:rPr>
          <w:bCs/>
        </w:rPr>
        <w:t>давляющего большинства</w:t>
      </w:r>
      <w:r>
        <w:rPr>
          <w:bCs/>
        </w:rPr>
        <w:t xml:space="preserve"> пользователей дистанцию 60 см (о чем свидетельствует </w:t>
      </w:r>
      <w:r w:rsidR="008606BF">
        <w:rPr>
          <w:bCs/>
        </w:rPr>
        <w:t xml:space="preserve">изображенная </w:t>
      </w:r>
      <w:r>
        <w:rPr>
          <w:bCs/>
        </w:rPr>
        <w:t xml:space="preserve">на данном слайде кривая дефокусировки двух моделей </w:t>
      </w:r>
      <w:r w:rsidR="007E26AC">
        <w:rPr>
          <w:bCs/>
        </w:rPr>
        <w:t>мультиф</w:t>
      </w:r>
      <w:r w:rsidR="007E26AC">
        <w:rPr>
          <w:bCs/>
        </w:rPr>
        <w:t>о</w:t>
      </w:r>
      <w:r w:rsidR="007E26AC">
        <w:rPr>
          <w:bCs/>
        </w:rPr>
        <w:t>кальных ИОЛ).</w:t>
      </w:r>
    </w:p>
    <w:p w14:paraId="08DAAC43" w14:textId="38FEEFF2" w:rsidR="00B74C15" w:rsidRDefault="00321345" w:rsidP="00416437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Из представленных на следующем</w:t>
      </w:r>
      <w:r w:rsidR="00B74C15">
        <w:rPr>
          <w:bCs/>
        </w:rPr>
        <w:t xml:space="preserve"> слайде технических характеристик обр</w:t>
      </w:r>
      <w:r w:rsidR="00B74C15">
        <w:rPr>
          <w:bCs/>
        </w:rPr>
        <w:t>а</w:t>
      </w:r>
      <w:r w:rsidR="00B74C15">
        <w:rPr>
          <w:bCs/>
        </w:rPr>
        <w:t>щаю ваше внимание на доступный нам диоптрийныйй ряд ИОЛ. Возникшее у меня предположение о сознательном отказе компании «Алкон» от выпуска низкодио</w:t>
      </w:r>
      <w:r w:rsidR="00B74C15">
        <w:rPr>
          <w:bCs/>
        </w:rPr>
        <w:t>п</w:t>
      </w:r>
      <w:r w:rsidR="00B74C15">
        <w:rPr>
          <w:bCs/>
        </w:rPr>
        <w:t>трийных разновидностей Паноптикса для предотвращения их имплантации выс</w:t>
      </w:r>
      <w:r w:rsidR="00B74C15">
        <w:rPr>
          <w:bCs/>
        </w:rPr>
        <w:t>о</w:t>
      </w:r>
      <w:r w:rsidR="00B74C15">
        <w:rPr>
          <w:bCs/>
        </w:rPr>
        <w:t>ким миопам, как известно, являющимися отнюдь не идеальными кандидатами для мультифокальной коррекции</w:t>
      </w:r>
      <w:r w:rsidR="0042607B">
        <w:rPr>
          <w:bCs/>
        </w:rPr>
        <w:t>, не получило подтверждения. Существующий дио</w:t>
      </w:r>
      <w:r w:rsidR="0042607B">
        <w:rPr>
          <w:bCs/>
        </w:rPr>
        <w:t>п</w:t>
      </w:r>
      <w:r w:rsidR="0042607B">
        <w:rPr>
          <w:bCs/>
        </w:rPr>
        <w:t>тр</w:t>
      </w:r>
      <w:r w:rsidR="00857204">
        <w:rPr>
          <w:bCs/>
        </w:rPr>
        <w:t>и</w:t>
      </w:r>
      <w:r w:rsidR="0042607B">
        <w:rPr>
          <w:bCs/>
        </w:rPr>
        <w:t>йный ряд ограничен исключительно технологическими момен</w:t>
      </w:r>
      <w:r w:rsidR="00BD2083">
        <w:rPr>
          <w:bCs/>
        </w:rPr>
        <w:t xml:space="preserve">тами. Второй крайне важный аспект – А-константа </w:t>
      </w:r>
      <w:r>
        <w:rPr>
          <w:bCs/>
        </w:rPr>
        <w:t xml:space="preserve">- </w:t>
      </w:r>
      <w:r w:rsidR="00BD2083">
        <w:rPr>
          <w:bCs/>
        </w:rPr>
        <w:t>предназначена для использования на лазе</w:t>
      </w:r>
      <w:r w:rsidR="00BD2083">
        <w:rPr>
          <w:bCs/>
        </w:rPr>
        <w:t>р</w:t>
      </w:r>
      <w:r w:rsidR="00857204">
        <w:rPr>
          <w:bCs/>
        </w:rPr>
        <w:t>ных биометрах, аналогичный показатель для УЗ-биометрии будет представлен д</w:t>
      </w:r>
      <w:r w:rsidR="00857204">
        <w:rPr>
          <w:bCs/>
        </w:rPr>
        <w:t>а</w:t>
      </w:r>
      <w:r w:rsidR="00857204">
        <w:rPr>
          <w:bCs/>
        </w:rPr>
        <w:t>лее.</w:t>
      </w:r>
    </w:p>
    <w:p w14:paraId="43355E02" w14:textId="2747EB0F" w:rsidR="001E4E5A" w:rsidRDefault="001E4E5A" w:rsidP="001E4E5A">
      <w:pPr>
        <w:spacing w:line="360" w:lineRule="auto"/>
        <w:ind w:firstLine="709"/>
        <w:jc w:val="both"/>
        <w:rPr>
          <w:bCs/>
        </w:rPr>
      </w:pPr>
      <w:r>
        <w:rPr>
          <w:lang w:val="en-US"/>
        </w:rPr>
        <w:t>Гидрофобный акрил, отличающийся минимальным (</w:t>
      </w:r>
      <w:r w:rsidRPr="00D73877">
        <w:rPr>
          <w:lang w:val="en-US"/>
        </w:rPr>
        <w:t>0.2%)</w:t>
      </w:r>
      <w:r>
        <w:rPr>
          <w:lang w:val="en-US"/>
        </w:rPr>
        <w:t xml:space="preserve"> содержанием воды – первый материал, созданный специально для производства ИОЛ, а не пришедший из других разделов медицины</w:t>
      </w:r>
      <w:r w:rsidRPr="009115BF">
        <w:rPr>
          <w:lang w:val="en-US"/>
        </w:rPr>
        <w:t xml:space="preserve"> </w:t>
      </w:r>
      <w:r>
        <w:rPr>
          <w:lang w:val="en-US"/>
        </w:rPr>
        <w:t xml:space="preserve">и приспособленный к нуждам офтальмологии. Полученный в результате 14 лет </w:t>
      </w:r>
      <w:r w:rsidRPr="0062162F">
        <w:rPr>
          <w:lang w:val="en-US"/>
        </w:rPr>
        <w:t xml:space="preserve">исследований полимер </w:t>
      </w:r>
      <w:r>
        <w:rPr>
          <w:lang w:val="en-US"/>
        </w:rPr>
        <w:t xml:space="preserve">отличает </w:t>
      </w:r>
      <w:r>
        <w:rPr>
          <w:bCs/>
        </w:rPr>
        <w:t>с</w:t>
      </w:r>
      <w:r w:rsidRPr="0062162F">
        <w:rPr>
          <w:bCs/>
        </w:rPr>
        <w:t>ила поверхнос</w:t>
      </w:r>
      <w:r w:rsidRPr="0062162F">
        <w:rPr>
          <w:bCs/>
        </w:rPr>
        <w:t>т</w:t>
      </w:r>
      <w:r w:rsidRPr="0062162F">
        <w:rPr>
          <w:bCs/>
        </w:rPr>
        <w:t>ной адгезии в 3 раза выше, чем у гидрофильного акрила, в 7 раз, чем у ПММА и в 140 раз, чем у силикона</w:t>
      </w:r>
      <w:r>
        <w:rPr>
          <w:bCs/>
        </w:rPr>
        <w:t>, что крайне важно для обеспечения стабильного внутрикапсул</w:t>
      </w:r>
      <w:r>
        <w:rPr>
          <w:bCs/>
        </w:rPr>
        <w:t>ь</w:t>
      </w:r>
      <w:r>
        <w:rPr>
          <w:bCs/>
        </w:rPr>
        <w:t>ного положения ИОЛ</w:t>
      </w:r>
      <w:r w:rsidRPr="0062162F">
        <w:rPr>
          <w:bCs/>
          <w:lang w:val="en-US"/>
        </w:rPr>
        <w:t>.</w:t>
      </w:r>
      <w:r>
        <w:rPr>
          <w:bCs/>
          <w:lang w:val="en-US"/>
        </w:rPr>
        <w:t xml:space="preserve"> </w:t>
      </w:r>
      <w:r w:rsidR="00321345">
        <w:rPr>
          <w:bCs/>
          <w:lang w:val="en-US"/>
        </w:rPr>
        <w:t xml:space="preserve">Также </w:t>
      </w:r>
      <w:r>
        <w:rPr>
          <w:bCs/>
        </w:rPr>
        <w:t xml:space="preserve">ИОЛ из гидрофобного акрила </w:t>
      </w:r>
      <w:r w:rsidRPr="0062162F">
        <w:rPr>
          <w:bCs/>
        </w:rPr>
        <w:t>демонстрирует очеви</w:t>
      </w:r>
      <w:r w:rsidRPr="0062162F">
        <w:rPr>
          <w:bCs/>
        </w:rPr>
        <w:t>д</w:t>
      </w:r>
      <w:r w:rsidRPr="0062162F">
        <w:rPr>
          <w:bCs/>
        </w:rPr>
        <w:t>ные преимущес</w:t>
      </w:r>
      <w:r>
        <w:rPr>
          <w:bCs/>
        </w:rPr>
        <w:t>тва в плане минимальных неровностей</w:t>
      </w:r>
      <w:r w:rsidRPr="0062162F">
        <w:rPr>
          <w:bCs/>
        </w:rPr>
        <w:t xml:space="preserve"> поверхно</w:t>
      </w:r>
      <w:r>
        <w:rPr>
          <w:bCs/>
        </w:rPr>
        <w:t>сти</w:t>
      </w:r>
      <w:r w:rsidRPr="0062162F">
        <w:rPr>
          <w:bCs/>
        </w:rPr>
        <w:t>.</w:t>
      </w:r>
    </w:p>
    <w:p w14:paraId="7164504F" w14:textId="0043F507" w:rsidR="001E4E5A" w:rsidRDefault="001E4E5A" w:rsidP="001E4E5A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Прямоугольный дизайн края линзы и высокая тропность гидрофобного акр</w:t>
      </w:r>
      <w:r>
        <w:rPr>
          <w:bCs/>
        </w:rPr>
        <w:t>и</w:t>
      </w:r>
      <w:r>
        <w:rPr>
          <w:bCs/>
        </w:rPr>
        <w:t xml:space="preserve">ла к фибронектину, отвечающему за адгезию капсульного мешка к поверхности ИОЛ, объясняют небольшую вероятность </w:t>
      </w:r>
      <w:r w:rsidR="009E0FB9">
        <w:rPr>
          <w:bCs/>
        </w:rPr>
        <w:t>развития вторичной катаракты</w:t>
      </w:r>
      <w:r>
        <w:rPr>
          <w:bCs/>
        </w:rPr>
        <w:t xml:space="preserve">. </w:t>
      </w:r>
    </w:p>
    <w:p w14:paraId="5AB74094" w14:textId="7226A1B7" w:rsidR="001E4E5A" w:rsidRDefault="001E4E5A" w:rsidP="009E0FB9">
      <w:pPr>
        <w:spacing w:line="360" w:lineRule="auto"/>
        <w:ind w:firstLine="709"/>
        <w:jc w:val="both"/>
        <w:rPr>
          <w:bCs/>
        </w:rPr>
      </w:pPr>
      <w:r w:rsidRPr="008E14DA">
        <w:rPr>
          <w:bCs/>
        </w:rPr>
        <w:t xml:space="preserve">ИОЛ платформы </w:t>
      </w:r>
      <w:r w:rsidRPr="008E14DA">
        <w:rPr>
          <w:bCs/>
          <w:lang w:val="en-US"/>
        </w:rPr>
        <w:t xml:space="preserve">Acrysof </w:t>
      </w:r>
      <w:r w:rsidRPr="008E14DA">
        <w:rPr>
          <w:bCs/>
        </w:rPr>
        <w:t>демонстрируют высокую стабильность, не индуцируя гиперметропический сдвиг, наклон, децентрацию. Вопреки опасениям, высокий (1,55) рефракционный индекс гидрофобного акрила не приводит</w:t>
      </w:r>
      <w:r w:rsidRPr="008E14DA">
        <w:rPr>
          <w:bCs/>
          <w:lang w:val="en-US"/>
        </w:rPr>
        <w:t xml:space="preserve"> </w:t>
      </w:r>
      <w:r w:rsidRPr="008E14DA">
        <w:rPr>
          <w:bCs/>
        </w:rPr>
        <w:t>к усилению ди</w:t>
      </w:r>
      <w:r w:rsidRPr="008E14DA">
        <w:rPr>
          <w:bCs/>
        </w:rPr>
        <w:t>с</w:t>
      </w:r>
      <w:r w:rsidR="00321345">
        <w:rPr>
          <w:bCs/>
        </w:rPr>
        <w:t>фотопсий артифакичного глаза, они, как уже упоминалось, обусловлены констру</w:t>
      </w:r>
      <w:r w:rsidR="00321345">
        <w:rPr>
          <w:bCs/>
        </w:rPr>
        <w:t>к</w:t>
      </w:r>
      <w:r w:rsidR="00321345">
        <w:rPr>
          <w:bCs/>
        </w:rPr>
        <w:t>тивными особенностями линзы Паноптикс.</w:t>
      </w:r>
    </w:p>
    <w:p w14:paraId="40B6712F" w14:textId="1DA1ABD3" w:rsidR="00FB0905" w:rsidRPr="00FB0905" w:rsidRDefault="00954B91" w:rsidP="00FB0905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Важная информация для пациента</w:t>
      </w:r>
      <w:r w:rsidR="00FB0905">
        <w:rPr>
          <w:bCs/>
        </w:rPr>
        <w:t xml:space="preserve">: </w:t>
      </w:r>
      <w:r w:rsidR="00FB0905" w:rsidRPr="00FB0905">
        <w:rPr>
          <w:bCs/>
        </w:rPr>
        <w:t xml:space="preserve">Почему Рестор лучше работает вблизи, чем Паноптикс? Из-за разного дизайна дифракционной решетки. </w:t>
      </w:r>
      <w:r w:rsidR="00FB0905" w:rsidRPr="00FB0905">
        <w:rPr>
          <w:bCs/>
          <w:lang w:val="en-US"/>
        </w:rPr>
        <w:t>ReSTOR</w:t>
      </w:r>
      <w:r w:rsidR="00FB0905" w:rsidRPr="00FB0905">
        <w:rPr>
          <w:bCs/>
        </w:rPr>
        <w:t xml:space="preserve"> +3 имеет 3.6 мм аподизированную дифракционную зону с 9 ступенями и 0.856 мм централ</w:t>
      </w:r>
      <w:r w:rsidR="00FB0905" w:rsidRPr="00FB0905">
        <w:rPr>
          <w:bCs/>
        </w:rPr>
        <w:t>ь</w:t>
      </w:r>
      <w:r w:rsidR="00FB0905" w:rsidRPr="00FB0905">
        <w:rPr>
          <w:bCs/>
        </w:rPr>
        <w:t>ную зону (для дали), обеспечивающу</w:t>
      </w:r>
      <w:r w:rsidR="00FB0905">
        <w:rPr>
          <w:bCs/>
        </w:rPr>
        <w:t xml:space="preserve">ю зрение на средних дистанциях </w:t>
      </w:r>
      <w:r w:rsidR="00FB0905" w:rsidRPr="00FB0905">
        <w:rPr>
          <w:bCs/>
        </w:rPr>
        <w:t xml:space="preserve">. У </w:t>
      </w:r>
      <w:r w:rsidR="00FB0905" w:rsidRPr="00FB0905">
        <w:rPr>
          <w:bCs/>
          <w:lang w:val="en-US"/>
        </w:rPr>
        <w:t>ReSTOR</w:t>
      </w:r>
      <w:r w:rsidR="00FB0905" w:rsidRPr="00FB0905">
        <w:rPr>
          <w:bCs/>
        </w:rPr>
        <w:t xml:space="preserve"> +</w:t>
      </w:r>
      <w:r w:rsidR="00FB0905" w:rsidRPr="00FB0905">
        <w:rPr>
          <w:bCs/>
          <w:lang w:val="en-US"/>
        </w:rPr>
        <w:t xml:space="preserve">3.0 </w:t>
      </w:r>
      <w:r w:rsidR="00FB0905" w:rsidRPr="00FB0905">
        <w:rPr>
          <w:bCs/>
        </w:rPr>
        <w:t xml:space="preserve">60% энергии света распределиться для зрения вдаль и </w:t>
      </w:r>
      <w:r w:rsidR="00FB0905" w:rsidRPr="00FB0905">
        <w:rPr>
          <w:bCs/>
          <w:lang w:val="en-US"/>
        </w:rPr>
        <w:t xml:space="preserve">40% </w:t>
      </w:r>
      <w:r w:rsidR="00FB0905" w:rsidRPr="00FB0905">
        <w:rPr>
          <w:bCs/>
        </w:rPr>
        <w:t>на близь</w:t>
      </w:r>
      <w:r w:rsidR="00FB0905">
        <w:rPr>
          <w:bCs/>
        </w:rPr>
        <w:t>,</w:t>
      </w:r>
      <w:r w:rsidR="00FB0905" w:rsidRPr="00FB0905">
        <w:rPr>
          <w:bCs/>
        </w:rPr>
        <w:t xml:space="preserve"> а на промеж</w:t>
      </w:r>
      <w:r w:rsidR="00FB0905" w:rsidRPr="00FB0905">
        <w:rPr>
          <w:bCs/>
        </w:rPr>
        <w:t>у</w:t>
      </w:r>
      <w:r w:rsidR="00FB0905" w:rsidRPr="00FB0905">
        <w:rPr>
          <w:bCs/>
        </w:rPr>
        <w:t>точное ничего не остается</w:t>
      </w:r>
      <w:r w:rsidR="00FB0905" w:rsidRPr="00FB0905">
        <w:rPr>
          <w:bCs/>
          <w:lang w:val="en-US"/>
        </w:rPr>
        <w:t xml:space="preserve">. </w:t>
      </w:r>
    </w:p>
    <w:p w14:paraId="3220E361" w14:textId="42635236" w:rsidR="00FB0905" w:rsidRPr="00FB0905" w:rsidRDefault="00FB0905" w:rsidP="00FB0905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  <w:r w:rsidRPr="00FB0905">
        <w:rPr>
          <w:bCs/>
          <w:lang w:val="en-US"/>
        </w:rPr>
        <w:t>PanOptix</w:t>
      </w:r>
      <w:r w:rsidRPr="00FB0905">
        <w:rPr>
          <w:bCs/>
        </w:rPr>
        <w:t xml:space="preserve"> – неаподизированная дифракционная зона </w:t>
      </w:r>
      <w:r w:rsidRPr="00FB0905">
        <w:rPr>
          <w:bCs/>
          <w:lang w:val="en-US"/>
        </w:rPr>
        <w:t xml:space="preserve">4.5 </w:t>
      </w:r>
      <w:r w:rsidRPr="00FB0905">
        <w:rPr>
          <w:bCs/>
        </w:rPr>
        <w:t>мм с</w:t>
      </w:r>
      <w:r w:rsidRPr="00FB0905">
        <w:rPr>
          <w:bCs/>
          <w:lang w:val="en-US"/>
        </w:rPr>
        <w:t xml:space="preserve"> 15 </w:t>
      </w:r>
      <w:r w:rsidRPr="00FB0905">
        <w:rPr>
          <w:bCs/>
        </w:rPr>
        <w:t>дифракцио</w:t>
      </w:r>
      <w:r w:rsidRPr="00FB0905">
        <w:rPr>
          <w:bCs/>
        </w:rPr>
        <w:t>н</w:t>
      </w:r>
      <w:r w:rsidRPr="00FB0905">
        <w:rPr>
          <w:bCs/>
        </w:rPr>
        <w:t>ными ступенями</w:t>
      </w:r>
      <w:r w:rsidRPr="00FB0905">
        <w:rPr>
          <w:bCs/>
          <w:lang w:val="en-US"/>
        </w:rPr>
        <w:t>.  1.164</w:t>
      </w:r>
      <w:r>
        <w:rPr>
          <w:bCs/>
        </w:rPr>
        <w:t xml:space="preserve"> мм центральная зона</w:t>
      </w:r>
      <w:r w:rsidRPr="00FB0905">
        <w:rPr>
          <w:bCs/>
        </w:rPr>
        <w:t xml:space="preserve"> для обеспечения зрения на средних расстояниях. </w:t>
      </w:r>
      <w:r w:rsidRPr="00FB0905">
        <w:rPr>
          <w:bCs/>
          <w:lang w:val="en-US"/>
        </w:rPr>
        <w:t xml:space="preserve">50% </w:t>
      </w:r>
      <w:r w:rsidRPr="00FB0905">
        <w:rPr>
          <w:bCs/>
        </w:rPr>
        <w:t>перераспределяестя на зрение вдаль и по 25% на средние и бли</w:t>
      </w:r>
      <w:r w:rsidRPr="00FB0905">
        <w:rPr>
          <w:bCs/>
        </w:rPr>
        <w:t>ж</w:t>
      </w:r>
      <w:r w:rsidRPr="00FB0905">
        <w:rPr>
          <w:bCs/>
        </w:rPr>
        <w:t>ние дистанции</w:t>
      </w:r>
      <w:r w:rsidRPr="00FB0905">
        <w:rPr>
          <w:bCs/>
          <w:lang w:val="en-US"/>
        </w:rPr>
        <w:t>.</w:t>
      </w:r>
    </w:p>
    <w:p w14:paraId="4AD8D98E" w14:textId="5E759817" w:rsidR="00857204" w:rsidRPr="00416437" w:rsidRDefault="00857204" w:rsidP="00416437">
      <w:pPr>
        <w:tabs>
          <w:tab w:val="left" w:pos="426"/>
        </w:tabs>
        <w:spacing w:line="360" w:lineRule="auto"/>
        <w:ind w:firstLine="709"/>
        <w:jc w:val="both"/>
        <w:rPr>
          <w:bCs/>
        </w:rPr>
      </w:pPr>
    </w:p>
    <w:sectPr w:rsidR="00857204" w:rsidRPr="00416437" w:rsidSect="00E92155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331BC" w14:textId="77777777" w:rsidR="00954B91" w:rsidRDefault="00954B91" w:rsidP="00D90E3D">
      <w:r>
        <w:separator/>
      </w:r>
    </w:p>
  </w:endnote>
  <w:endnote w:type="continuationSeparator" w:id="0">
    <w:p w14:paraId="79BB7D38" w14:textId="77777777" w:rsidR="00954B91" w:rsidRDefault="00954B91" w:rsidP="00D9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680ED" w14:textId="77777777" w:rsidR="00954B91" w:rsidRDefault="00954B91" w:rsidP="00D90E3D">
      <w:r>
        <w:separator/>
      </w:r>
    </w:p>
  </w:footnote>
  <w:footnote w:type="continuationSeparator" w:id="0">
    <w:p w14:paraId="63E6FD2A" w14:textId="77777777" w:rsidR="00954B91" w:rsidRDefault="00954B91" w:rsidP="00D90E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459B" w14:textId="77777777" w:rsidR="00954B91" w:rsidRDefault="00954B91" w:rsidP="002A19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A42BAC" w14:textId="77777777" w:rsidR="00954B91" w:rsidRDefault="00954B91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C233" w14:textId="77777777" w:rsidR="00954B91" w:rsidRDefault="00954B91" w:rsidP="002A19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3B3">
      <w:rPr>
        <w:rStyle w:val="a6"/>
        <w:noProof/>
      </w:rPr>
      <w:t>1</w:t>
    </w:r>
    <w:r>
      <w:rPr>
        <w:rStyle w:val="a6"/>
      </w:rPr>
      <w:fldChar w:fldCharType="end"/>
    </w:r>
  </w:p>
  <w:p w14:paraId="39A8E6FC" w14:textId="77777777" w:rsidR="00954B91" w:rsidRDefault="00954B91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0D83"/>
    <w:multiLevelType w:val="hybridMultilevel"/>
    <w:tmpl w:val="14D0C164"/>
    <w:lvl w:ilvl="0" w:tplc="CA047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EE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2B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43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A8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83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41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00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7"/>
    <w:rsid w:val="00007323"/>
    <w:rsid w:val="00090872"/>
    <w:rsid w:val="000C092E"/>
    <w:rsid w:val="001253B3"/>
    <w:rsid w:val="0018543A"/>
    <w:rsid w:val="001921BF"/>
    <w:rsid w:val="001D29FB"/>
    <w:rsid w:val="001E4B8C"/>
    <w:rsid w:val="001E4E5A"/>
    <w:rsid w:val="00201258"/>
    <w:rsid w:val="00266A9F"/>
    <w:rsid w:val="00270E81"/>
    <w:rsid w:val="002A196B"/>
    <w:rsid w:val="002B7D0B"/>
    <w:rsid w:val="002C4A72"/>
    <w:rsid w:val="002F7C3A"/>
    <w:rsid w:val="00321345"/>
    <w:rsid w:val="00322ABB"/>
    <w:rsid w:val="003477BE"/>
    <w:rsid w:val="00372D2D"/>
    <w:rsid w:val="00374091"/>
    <w:rsid w:val="00375658"/>
    <w:rsid w:val="003E5A5C"/>
    <w:rsid w:val="00416437"/>
    <w:rsid w:val="0042607B"/>
    <w:rsid w:val="0049148C"/>
    <w:rsid w:val="004A29B9"/>
    <w:rsid w:val="00516EA5"/>
    <w:rsid w:val="0052109C"/>
    <w:rsid w:val="00524B09"/>
    <w:rsid w:val="00572B62"/>
    <w:rsid w:val="0062162F"/>
    <w:rsid w:val="00625557"/>
    <w:rsid w:val="00630E8C"/>
    <w:rsid w:val="006451FB"/>
    <w:rsid w:val="00673A43"/>
    <w:rsid w:val="006F7BC8"/>
    <w:rsid w:val="0072671C"/>
    <w:rsid w:val="00780729"/>
    <w:rsid w:val="0079364F"/>
    <w:rsid w:val="00794462"/>
    <w:rsid w:val="007A669F"/>
    <w:rsid w:val="007E26AC"/>
    <w:rsid w:val="007F6214"/>
    <w:rsid w:val="00857204"/>
    <w:rsid w:val="008602F5"/>
    <w:rsid w:val="008606BF"/>
    <w:rsid w:val="00861791"/>
    <w:rsid w:val="00883A5F"/>
    <w:rsid w:val="008B5683"/>
    <w:rsid w:val="008E14DA"/>
    <w:rsid w:val="008E5A4B"/>
    <w:rsid w:val="009115BF"/>
    <w:rsid w:val="009334A7"/>
    <w:rsid w:val="00954B91"/>
    <w:rsid w:val="00982BAA"/>
    <w:rsid w:val="009C0464"/>
    <w:rsid w:val="009E0FB9"/>
    <w:rsid w:val="009F3E69"/>
    <w:rsid w:val="00A40459"/>
    <w:rsid w:val="00A545E7"/>
    <w:rsid w:val="00A90642"/>
    <w:rsid w:val="00AB37A6"/>
    <w:rsid w:val="00B11822"/>
    <w:rsid w:val="00B25AA9"/>
    <w:rsid w:val="00B6647F"/>
    <w:rsid w:val="00B74C15"/>
    <w:rsid w:val="00BD2083"/>
    <w:rsid w:val="00BE015B"/>
    <w:rsid w:val="00C323B0"/>
    <w:rsid w:val="00C36DA3"/>
    <w:rsid w:val="00C43635"/>
    <w:rsid w:val="00C45FFF"/>
    <w:rsid w:val="00CA2A1F"/>
    <w:rsid w:val="00D11F34"/>
    <w:rsid w:val="00D475A1"/>
    <w:rsid w:val="00D573C1"/>
    <w:rsid w:val="00D73877"/>
    <w:rsid w:val="00D87641"/>
    <w:rsid w:val="00D90E3D"/>
    <w:rsid w:val="00DE1671"/>
    <w:rsid w:val="00DF5411"/>
    <w:rsid w:val="00E7633D"/>
    <w:rsid w:val="00E92155"/>
    <w:rsid w:val="00F26718"/>
    <w:rsid w:val="00F93077"/>
    <w:rsid w:val="00FA6C9E"/>
    <w:rsid w:val="00FB0905"/>
    <w:rsid w:val="00FB6249"/>
    <w:rsid w:val="00FE4883"/>
    <w:rsid w:val="00FE4AD4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31B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8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90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0E3D"/>
  </w:style>
  <w:style w:type="character" w:styleId="a6">
    <w:name w:val="page number"/>
    <w:basedOn w:val="a0"/>
    <w:uiPriority w:val="99"/>
    <w:semiHidden/>
    <w:unhideWhenUsed/>
    <w:rsid w:val="00D90E3D"/>
  </w:style>
  <w:style w:type="paragraph" w:styleId="a7">
    <w:name w:val="List Paragraph"/>
    <w:basedOn w:val="a"/>
    <w:uiPriority w:val="34"/>
    <w:qFormat/>
    <w:rsid w:val="00B6647F"/>
    <w:pPr>
      <w:ind w:left="720"/>
      <w:contextualSpacing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0905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905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8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90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0E3D"/>
  </w:style>
  <w:style w:type="character" w:styleId="a6">
    <w:name w:val="page number"/>
    <w:basedOn w:val="a0"/>
    <w:uiPriority w:val="99"/>
    <w:semiHidden/>
    <w:unhideWhenUsed/>
    <w:rsid w:val="00D90E3D"/>
  </w:style>
  <w:style w:type="paragraph" w:styleId="a7">
    <w:name w:val="List Paragraph"/>
    <w:basedOn w:val="a"/>
    <w:uiPriority w:val="34"/>
    <w:qFormat/>
    <w:rsid w:val="00B6647F"/>
    <w:pPr>
      <w:ind w:left="720"/>
      <w:contextualSpacing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0905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905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6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5157</Characters>
  <Application>Microsoft Macintosh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Николаенко</dc:creator>
  <cp:keywords/>
  <dc:description/>
  <cp:lastModifiedBy>Вадим Николаенко</cp:lastModifiedBy>
  <cp:revision>2</cp:revision>
  <dcterms:created xsi:type="dcterms:W3CDTF">2017-08-17T18:48:00Z</dcterms:created>
  <dcterms:modified xsi:type="dcterms:W3CDTF">2017-08-17T18:48:00Z</dcterms:modified>
</cp:coreProperties>
</file>